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197F" w14:textId="77777777" w:rsidR="00B54F4B" w:rsidRPr="00B54F4B" w:rsidRDefault="00B54F4B" w:rsidP="00B54F4B">
      <w:pPr>
        <w:jc w:val="both"/>
        <w:rPr>
          <w:b/>
          <w:bCs/>
          <w:sz w:val="40"/>
          <w:szCs w:val="40"/>
          <w:rtl/>
        </w:rPr>
      </w:pPr>
      <w:r w:rsidRPr="00B54F4B">
        <w:rPr>
          <w:rFonts w:cs="Arial"/>
          <w:b/>
          <w:bCs/>
          <w:sz w:val="40"/>
          <w:szCs w:val="40"/>
          <w:rtl/>
        </w:rPr>
        <w:t>تعميم بتمديد المدة الممنوحة لشركات الخدمات المالية المرخصة للتعامل في البورصات الأجنبية لتطبيق نسبة الرافعة المالية لسنة 2023</w:t>
      </w:r>
    </w:p>
    <w:p w14:paraId="77C1177D" w14:textId="77777777" w:rsidR="00B54F4B" w:rsidRPr="00B54F4B" w:rsidRDefault="00B54F4B" w:rsidP="00B54F4B">
      <w:pPr>
        <w:jc w:val="both"/>
        <w:rPr>
          <w:sz w:val="40"/>
          <w:szCs w:val="40"/>
          <w:rtl/>
        </w:rPr>
      </w:pPr>
    </w:p>
    <w:p w14:paraId="3ED651B8" w14:textId="45AF047B" w:rsidR="00B54F4B" w:rsidRPr="00B54F4B" w:rsidRDefault="00B54F4B" w:rsidP="00B54F4B">
      <w:pPr>
        <w:jc w:val="both"/>
        <w:rPr>
          <w:sz w:val="40"/>
          <w:szCs w:val="40"/>
          <w:rtl/>
        </w:rPr>
      </w:pPr>
      <w:r w:rsidRPr="00B54F4B">
        <w:rPr>
          <w:sz w:val="40"/>
          <w:szCs w:val="40"/>
          <w:rtl/>
        </w:rPr>
        <w:t>بالإشارة إلى الموضوع أعلاه ولاحقاً لقراري مجلس مفوضي هيئة الأوراق المالية المؤرخين في 2022/6/2 و 2022/9/25 نحيطكم علماً بأن المجلس قد قرر في جلسته المنعقدة بتاريخ 2023/6/25 تمديد المدة الممنوحة لكم لتطبيق البند المتعلق بتحديد الرافعة المالية حتى تاريخ 2023/9/30</w:t>
      </w:r>
      <w:r>
        <w:rPr>
          <w:rFonts w:hint="cs"/>
          <w:sz w:val="40"/>
          <w:szCs w:val="40"/>
          <w:rtl/>
        </w:rPr>
        <w:t>.</w:t>
      </w:r>
    </w:p>
    <w:p w14:paraId="13B3986E" w14:textId="77777777" w:rsidR="009744FE" w:rsidRPr="00B54F4B" w:rsidRDefault="009744FE" w:rsidP="00B54F4B">
      <w:pPr>
        <w:jc w:val="both"/>
        <w:rPr>
          <w:sz w:val="40"/>
          <w:szCs w:val="40"/>
        </w:rPr>
      </w:pPr>
    </w:p>
    <w:sectPr w:rsidR="009744FE" w:rsidRPr="00B54F4B" w:rsidSect="00F02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4B"/>
    <w:rsid w:val="001C2426"/>
    <w:rsid w:val="009744FE"/>
    <w:rsid w:val="00B54F4B"/>
    <w:rsid w:val="00ED01F2"/>
    <w:rsid w:val="00F0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87333"/>
  <w15:chartTrackingRefBased/>
  <w15:docId w15:val="{F6B02949-751B-4880-944A-27F4FDEB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14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5220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Hammadneh</dc:creator>
  <cp:keywords/>
  <dc:description/>
  <cp:lastModifiedBy>Hussain Hammadneh</cp:lastModifiedBy>
  <cp:revision>1</cp:revision>
  <dcterms:created xsi:type="dcterms:W3CDTF">2024-10-06T11:35:00Z</dcterms:created>
  <dcterms:modified xsi:type="dcterms:W3CDTF">2024-10-06T11:36:00Z</dcterms:modified>
</cp:coreProperties>
</file>